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49EB" w:rsidRPr="00B74E62" w:rsidRDefault="006D5175" w:rsidP="006D5175">
      <w:pPr>
        <w:pStyle w:val="NoSpacing"/>
        <w:rPr>
          <w:b/>
          <w:sz w:val="20"/>
          <w:szCs w:val="20"/>
        </w:rPr>
      </w:pPr>
      <w:r w:rsidRPr="00B74E62">
        <w:rPr>
          <w:b/>
          <w:sz w:val="20"/>
          <w:szCs w:val="20"/>
        </w:rPr>
        <w:t>Placement in the Course, Teacher Knowledge, Skills, and Preparation Needed</w:t>
      </w:r>
    </w:p>
    <w:p w:rsidR="006D5175" w:rsidRPr="00B74E62" w:rsidRDefault="006D5175" w:rsidP="006D5175">
      <w:pPr>
        <w:pStyle w:val="NoSpacing"/>
        <w:rPr>
          <w:b/>
          <w:sz w:val="20"/>
          <w:szCs w:val="20"/>
        </w:rPr>
      </w:pPr>
    </w:p>
    <w:p w:rsidR="006D5175" w:rsidRPr="00B74E62" w:rsidRDefault="006D5175" w:rsidP="006D5175">
      <w:pPr>
        <w:pStyle w:val="NoSpacing"/>
        <w:rPr>
          <w:b/>
          <w:sz w:val="20"/>
          <w:szCs w:val="20"/>
        </w:rPr>
      </w:pPr>
      <w:r w:rsidRPr="00B74E62">
        <w:rPr>
          <w:b/>
          <w:sz w:val="20"/>
          <w:szCs w:val="20"/>
        </w:rPr>
        <w:t xml:space="preserve">Explain where and why this lab should be placed in the overall unit plan, and how it fits with the “Big Ideas” for the chemistry unit. </w:t>
      </w:r>
    </w:p>
    <w:p w:rsidR="00DB3DB7" w:rsidRPr="00B74E62" w:rsidRDefault="00DB3DB7" w:rsidP="006D5175">
      <w:pPr>
        <w:pStyle w:val="NoSpacing"/>
        <w:rPr>
          <w:sz w:val="20"/>
          <w:szCs w:val="20"/>
        </w:rPr>
      </w:pPr>
    </w:p>
    <w:p w:rsidR="00DB3DB7" w:rsidRPr="00B74E62" w:rsidRDefault="00DB3DB7" w:rsidP="006D5175">
      <w:pPr>
        <w:pStyle w:val="NoSpacing"/>
        <w:rPr>
          <w:sz w:val="20"/>
          <w:szCs w:val="20"/>
        </w:rPr>
      </w:pPr>
      <w:r w:rsidRPr="00B74E62">
        <w:rPr>
          <w:sz w:val="20"/>
          <w:szCs w:val="20"/>
        </w:rPr>
        <w:t xml:space="preserve">The Solubility Lab will be placed in the middle of the second week of the unit plan. </w:t>
      </w:r>
      <w:r w:rsidR="001B6935" w:rsidRPr="00B74E62">
        <w:rPr>
          <w:sz w:val="20"/>
          <w:szCs w:val="20"/>
        </w:rPr>
        <w:t xml:space="preserve">At this point, students will be familiar with an acid-base titration from SCH3U and </w:t>
      </w:r>
      <w:r w:rsidR="00655A85" w:rsidRPr="00B74E62">
        <w:rPr>
          <w:sz w:val="20"/>
          <w:szCs w:val="20"/>
        </w:rPr>
        <w:t xml:space="preserve">fundamental </w:t>
      </w:r>
      <w:r w:rsidR="001B6935" w:rsidRPr="00B74E62">
        <w:rPr>
          <w:sz w:val="20"/>
          <w:szCs w:val="20"/>
        </w:rPr>
        <w:t>equilibrium</w:t>
      </w:r>
      <w:r w:rsidR="00655A85" w:rsidRPr="00B74E62">
        <w:rPr>
          <w:sz w:val="20"/>
          <w:szCs w:val="20"/>
        </w:rPr>
        <w:t xml:space="preserve"> concepts</w:t>
      </w:r>
      <w:r w:rsidR="001B6935" w:rsidRPr="00B74E62">
        <w:rPr>
          <w:sz w:val="20"/>
          <w:szCs w:val="20"/>
        </w:rPr>
        <w:t xml:space="preserve"> from the first week and a half of the unit. </w:t>
      </w:r>
      <w:r w:rsidR="00E25C34" w:rsidRPr="00B74E62">
        <w:rPr>
          <w:sz w:val="20"/>
          <w:szCs w:val="20"/>
        </w:rPr>
        <w:t xml:space="preserve">The lab will serve as a “warm-up” to the major Titration Lab at the end of the unit. As well, the inquiry-based lab will motivate students to use HOTS and practise calculations. </w:t>
      </w:r>
    </w:p>
    <w:p w:rsidR="00657A08" w:rsidRPr="00B74E62" w:rsidRDefault="00657A08" w:rsidP="006D5175">
      <w:pPr>
        <w:pStyle w:val="NoSpacing"/>
        <w:rPr>
          <w:sz w:val="20"/>
          <w:szCs w:val="20"/>
        </w:rPr>
      </w:pPr>
    </w:p>
    <w:p w:rsidR="00657A08" w:rsidRPr="00B74E62" w:rsidRDefault="00657A08" w:rsidP="006D5175">
      <w:pPr>
        <w:pStyle w:val="NoSpacing"/>
        <w:rPr>
          <w:sz w:val="20"/>
          <w:szCs w:val="20"/>
        </w:rPr>
      </w:pPr>
      <w:r w:rsidRPr="00B74E62">
        <w:rPr>
          <w:sz w:val="20"/>
          <w:szCs w:val="20"/>
        </w:rPr>
        <w:t xml:space="preserve">One of the Big Ideas for our unit is that “chemical systems are dynamic and respond to changing conditions in predictable ways”. </w:t>
      </w:r>
      <w:r w:rsidR="00E03C7E" w:rsidRPr="00B74E62">
        <w:rPr>
          <w:sz w:val="20"/>
          <w:szCs w:val="20"/>
        </w:rPr>
        <w:t xml:space="preserve">In our lab, students will use their theoretical background knowledge to hypothesize how a chemical system will respond to changes in volume and temperature. </w:t>
      </w:r>
      <w:r w:rsidR="004972E0" w:rsidRPr="00B74E62">
        <w:rPr>
          <w:sz w:val="20"/>
          <w:szCs w:val="20"/>
        </w:rPr>
        <w:t>Students will compar</w:t>
      </w:r>
      <w:r w:rsidR="00D11EF9" w:rsidRPr="00B74E62">
        <w:rPr>
          <w:sz w:val="20"/>
          <w:szCs w:val="20"/>
        </w:rPr>
        <w:t xml:space="preserve">e their predictions and results while explaining any </w:t>
      </w:r>
      <w:r w:rsidR="007E798F" w:rsidRPr="00B74E62">
        <w:rPr>
          <w:sz w:val="20"/>
          <w:szCs w:val="20"/>
        </w:rPr>
        <w:t>discrepancies</w:t>
      </w:r>
      <w:r w:rsidR="00D11EF9" w:rsidRPr="00B74E62">
        <w:rPr>
          <w:sz w:val="20"/>
          <w:szCs w:val="20"/>
        </w:rPr>
        <w:t xml:space="preserve">. </w:t>
      </w:r>
      <w:r w:rsidR="004972E0" w:rsidRPr="00B74E62">
        <w:rPr>
          <w:sz w:val="20"/>
          <w:szCs w:val="20"/>
        </w:rPr>
        <w:t xml:space="preserve"> </w:t>
      </w:r>
    </w:p>
    <w:p w:rsidR="007E798F" w:rsidRPr="00B74E62" w:rsidRDefault="007E798F" w:rsidP="006D5175">
      <w:pPr>
        <w:pStyle w:val="NoSpacing"/>
        <w:rPr>
          <w:sz w:val="20"/>
          <w:szCs w:val="20"/>
        </w:rPr>
      </w:pPr>
    </w:p>
    <w:p w:rsidR="007E798F" w:rsidRPr="00B74E62" w:rsidRDefault="007E798F" w:rsidP="006D5175">
      <w:pPr>
        <w:pStyle w:val="NoSpacing"/>
        <w:rPr>
          <w:b/>
          <w:sz w:val="20"/>
          <w:szCs w:val="20"/>
        </w:rPr>
      </w:pPr>
      <w:r w:rsidRPr="00B74E62">
        <w:rPr>
          <w:b/>
          <w:sz w:val="20"/>
          <w:szCs w:val="20"/>
        </w:rPr>
        <w:t xml:space="preserve">State the appropriate background knowledge the teacher should know (content knowledge, skills, and safety issues). </w:t>
      </w:r>
    </w:p>
    <w:p w:rsidR="008748D2" w:rsidRPr="00B74E62" w:rsidRDefault="008748D2" w:rsidP="006D5175">
      <w:pPr>
        <w:pStyle w:val="NoSpacing"/>
        <w:rPr>
          <w:sz w:val="20"/>
          <w:szCs w:val="20"/>
        </w:rPr>
      </w:pPr>
    </w:p>
    <w:p w:rsidR="00A930B4" w:rsidRPr="00B74E62" w:rsidRDefault="00A930B4" w:rsidP="006D5175">
      <w:pPr>
        <w:pStyle w:val="NoSpacing"/>
        <w:rPr>
          <w:sz w:val="20"/>
          <w:szCs w:val="20"/>
        </w:rPr>
      </w:pPr>
      <w:r w:rsidRPr="00B74E62">
        <w:rPr>
          <w:sz w:val="20"/>
          <w:szCs w:val="20"/>
        </w:rPr>
        <w:t>SCH3U</w:t>
      </w:r>
    </w:p>
    <w:p w:rsidR="00A930B4" w:rsidRPr="00B74E62" w:rsidRDefault="00A930B4" w:rsidP="006D5175">
      <w:pPr>
        <w:pStyle w:val="NoSpacing"/>
        <w:rPr>
          <w:sz w:val="20"/>
          <w:szCs w:val="20"/>
        </w:rPr>
      </w:pPr>
      <w:r w:rsidRPr="00B74E62">
        <w:rPr>
          <w:sz w:val="20"/>
          <w:szCs w:val="20"/>
        </w:rPr>
        <w:t xml:space="preserve">C2.9 </w:t>
      </w:r>
      <w:proofErr w:type="gramStart"/>
      <w:r w:rsidRPr="00B74E62">
        <w:rPr>
          <w:sz w:val="20"/>
          <w:szCs w:val="20"/>
        </w:rPr>
        <w:t>investigate</w:t>
      </w:r>
      <w:proofErr w:type="gramEnd"/>
      <w:r w:rsidRPr="00B74E62">
        <w:rPr>
          <w:sz w:val="20"/>
          <w:szCs w:val="20"/>
        </w:rPr>
        <w:t xml:space="preserve"> neutralization reactions (e.g., neutralize a dilute solution of sodium hydroxide with a dilute solution of hydrochloric acid, and isolate the sodium chloride produced)</w:t>
      </w:r>
    </w:p>
    <w:p w:rsidR="00A930B4" w:rsidRPr="00B74E62" w:rsidRDefault="00A930B4" w:rsidP="006D5175">
      <w:pPr>
        <w:pStyle w:val="NoSpacing"/>
        <w:rPr>
          <w:sz w:val="20"/>
          <w:szCs w:val="20"/>
        </w:rPr>
      </w:pPr>
      <w:r w:rsidRPr="00B74E62">
        <w:rPr>
          <w:sz w:val="20"/>
          <w:szCs w:val="20"/>
        </w:rPr>
        <w:t>D2.3 solve problems related to quantities in chemical reactions by performing calculations involving quantities in moles, number of particles, and atomic mass</w:t>
      </w:r>
    </w:p>
    <w:p w:rsidR="00A930B4" w:rsidRPr="00B74E62" w:rsidRDefault="00A930B4" w:rsidP="006D5175">
      <w:pPr>
        <w:pStyle w:val="NoSpacing"/>
        <w:rPr>
          <w:sz w:val="20"/>
          <w:szCs w:val="20"/>
        </w:rPr>
      </w:pPr>
      <w:r w:rsidRPr="00B74E62">
        <w:rPr>
          <w:sz w:val="20"/>
          <w:szCs w:val="20"/>
        </w:rPr>
        <w:t xml:space="preserve">E2.2 solve problems related to the concentration of solutions by performing calculations involving moles, and express the results in various units (e.g., moles per litre, grams per 100 </w:t>
      </w:r>
      <w:proofErr w:type="spellStart"/>
      <w:r w:rsidRPr="00B74E62">
        <w:rPr>
          <w:sz w:val="20"/>
          <w:szCs w:val="20"/>
        </w:rPr>
        <w:t>mL</w:t>
      </w:r>
      <w:proofErr w:type="spellEnd"/>
      <w:r w:rsidRPr="00B74E62">
        <w:rPr>
          <w:sz w:val="20"/>
          <w:szCs w:val="20"/>
        </w:rPr>
        <w:t>, parts per million or parts per billion, mass, volume per cent)</w:t>
      </w:r>
    </w:p>
    <w:p w:rsidR="00A930B4" w:rsidRPr="00B74E62" w:rsidRDefault="00A930B4" w:rsidP="006D5175">
      <w:pPr>
        <w:pStyle w:val="NoSpacing"/>
        <w:rPr>
          <w:sz w:val="20"/>
          <w:szCs w:val="20"/>
        </w:rPr>
      </w:pPr>
      <w:r w:rsidRPr="00B74E62">
        <w:rPr>
          <w:sz w:val="20"/>
          <w:szCs w:val="20"/>
        </w:rPr>
        <w:t xml:space="preserve">E2.5 </w:t>
      </w:r>
      <w:proofErr w:type="gramStart"/>
      <w:r w:rsidRPr="00B74E62">
        <w:rPr>
          <w:sz w:val="20"/>
          <w:szCs w:val="20"/>
        </w:rPr>
        <w:t>write</w:t>
      </w:r>
      <w:proofErr w:type="gramEnd"/>
      <w:r w:rsidRPr="00B74E62">
        <w:rPr>
          <w:sz w:val="20"/>
          <w:szCs w:val="20"/>
        </w:rPr>
        <w:t xml:space="preserve"> balanced net ionic equations to represent precipitation and neutralization reactions</w:t>
      </w:r>
    </w:p>
    <w:p w:rsidR="00A930B4" w:rsidRPr="00B74E62" w:rsidRDefault="00A930B4" w:rsidP="006D5175">
      <w:pPr>
        <w:pStyle w:val="NoSpacing"/>
        <w:rPr>
          <w:sz w:val="20"/>
          <w:szCs w:val="20"/>
        </w:rPr>
      </w:pPr>
      <w:r w:rsidRPr="00B74E62">
        <w:rPr>
          <w:sz w:val="20"/>
          <w:szCs w:val="20"/>
        </w:rPr>
        <w:t xml:space="preserve">E2.6 use </w:t>
      </w:r>
      <w:proofErr w:type="spellStart"/>
      <w:r w:rsidRPr="00B74E62">
        <w:rPr>
          <w:sz w:val="20"/>
          <w:szCs w:val="20"/>
        </w:rPr>
        <w:t>stoichiometry</w:t>
      </w:r>
      <w:proofErr w:type="spellEnd"/>
      <w:r w:rsidRPr="00B74E62">
        <w:rPr>
          <w:sz w:val="20"/>
          <w:szCs w:val="20"/>
        </w:rPr>
        <w:t xml:space="preserve"> to solve problems involving solutions and solubility</w:t>
      </w:r>
    </w:p>
    <w:p w:rsidR="00824623" w:rsidRPr="00B74E62" w:rsidRDefault="00824623" w:rsidP="006D5175">
      <w:pPr>
        <w:pStyle w:val="NoSpacing"/>
        <w:rPr>
          <w:sz w:val="20"/>
          <w:szCs w:val="20"/>
        </w:rPr>
      </w:pPr>
      <w:r w:rsidRPr="00B74E62">
        <w:rPr>
          <w:sz w:val="20"/>
          <w:szCs w:val="20"/>
        </w:rPr>
        <w:t>E3.3 explain the effects of changes in temperature and pressure on the solubility of solids, liquids, and gases (e.g., explain how a change in temperature or atmospheric pressure affects the solubility of oxygen in lake water)</w:t>
      </w:r>
    </w:p>
    <w:p w:rsidR="00A461B5" w:rsidRPr="00B74E62" w:rsidRDefault="00A461B5" w:rsidP="006D5175">
      <w:pPr>
        <w:pStyle w:val="NoSpacing"/>
        <w:rPr>
          <w:sz w:val="20"/>
          <w:szCs w:val="20"/>
        </w:rPr>
      </w:pPr>
    </w:p>
    <w:p w:rsidR="00A461B5" w:rsidRPr="00B74E62" w:rsidRDefault="00A461B5" w:rsidP="006D5175">
      <w:pPr>
        <w:pStyle w:val="NoSpacing"/>
        <w:rPr>
          <w:sz w:val="20"/>
          <w:szCs w:val="20"/>
        </w:rPr>
      </w:pPr>
      <w:r w:rsidRPr="00B74E62">
        <w:rPr>
          <w:sz w:val="20"/>
          <w:szCs w:val="20"/>
        </w:rPr>
        <w:t>SCH4U</w:t>
      </w:r>
    </w:p>
    <w:p w:rsidR="00A461B5" w:rsidRPr="00B74E62" w:rsidRDefault="00A461B5" w:rsidP="006D5175">
      <w:pPr>
        <w:pStyle w:val="NoSpacing"/>
        <w:rPr>
          <w:sz w:val="20"/>
          <w:szCs w:val="20"/>
        </w:rPr>
      </w:pPr>
      <w:r w:rsidRPr="00B74E62">
        <w:rPr>
          <w:sz w:val="20"/>
          <w:szCs w:val="20"/>
        </w:rPr>
        <w:t xml:space="preserve">E2.2 predict, applying Le </w:t>
      </w:r>
      <w:proofErr w:type="spellStart"/>
      <w:r w:rsidRPr="00B74E62">
        <w:rPr>
          <w:sz w:val="20"/>
          <w:szCs w:val="20"/>
        </w:rPr>
        <w:t>Châtelier’s</w:t>
      </w:r>
      <w:proofErr w:type="spellEnd"/>
      <w:r w:rsidRPr="00B74E62">
        <w:rPr>
          <w:sz w:val="20"/>
          <w:szCs w:val="20"/>
        </w:rPr>
        <w:t xml:space="preserve"> principle or the reaction quotient for a given reaction, how various factors (e.g., changes in volume, temperature, or concentration of reactants or products in a solution) would affect a chemical system at equilibrium, and conduct an inquiry to test those predictions</w:t>
      </w:r>
    </w:p>
    <w:p w:rsidR="00A461B5" w:rsidRPr="00B74E62" w:rsidRDefault="00A461B5" w:rsidP="006D5175">
      <w:pPr>
        <w:pStyle w:val="NoSpacing"/>
        <w:rPr>
          <w:sz w:val="20"/>
          <w:szCs w:val="20"/>
        </w:rPr>
      </w:pPr>
      <w:r w:rsidRPr="00B74E62">
        <w:rPr>
          <w:sz w:val="20"/>
          <w:szCs w:val="20"/>
        </w:rPr>
        <w:t xml:space="preserve">E2.3 conduct an inquiry to determine the value of an equilibrium constant for a chemical reaction (e.g., </w:t>
      </w:r>
      <w:proofErr w:type="spellStart"/>
      <w:r w:rsidRPr="00B74E62">
        <w:rPr>
          <w:sz w:val="20"/>
          <w:szCs w:val="20"/>
        </w:rPr>
        <w:t>Keq</w:t>
      </w:r>
      <w:proofErr w:type="spellEnd"/>
      <w:r w:rsidRPr="00B74E62">
        <w:rPr>
          <w:sz w:val="20"/>
          <w:szCs w:val="20"/>
        </w:rPr>
        <w:t xml:space="preserve"> for </w:t>
      </w:r>
      <w:proofErr w:type="gramStart"/>
      <w:r w:rsidRPr="00B74E62">
        <w:rPr>
          <w:sz w:val="20"/>
          <w:szCs w:val="20"/>
        </w:rPr>
        <w:t>iron(</w:t>
      </w:r>
      <w:proofErr w:type="gramEnd"/>
      <w:r w:rsidRPr="00B74E62">
        <w:rPr>
          <w:sz w:val="20"/>
          <w:szCs w:val="20"/>
        </w:rPr>
        <w:t xml:space="preserve">III) </w:t>
      </w:r>
      <w:proofErr w:type="spellStart"/>
      <w:r w:rsidRPr="00B74E62">
        <w:rPr>
          <w:sz w:val="20"/>
          <w:szCs w:val="20"/>
        </w:rPr>
        <w:t>thiocyanate</w:t>
      </w:r>
      <w:proofErr w:type="spellEnd"/>
      <w:r w:rsidRPr="00B74E62">
        <w:rPr>
          <w:sz w:val="20"/>
          <w:szCs w:val="20"/>
        </w:rPr>
        <w:t xml:space="preserve">, </w:t>
      </w:r>
      <w:proofErr w:type="spellStart"/>
      <w:r w:rsidRPr="00B74E62">
        <w:rPr>
          <w:sz w:val="20"/>
          <w:szCs w:val="20"/>
        </w:rPr>
        <w:t>Ksp</w:t>
      </w:r>
      <w:proofErr w:type="spellEnd"/>
      <w:r w:rsidRPr="00B74E62">
        <w:rPr>
          <w:sz w:val="20"/>
          <w:szCs w:val="20"/>
        </w:rPr>
        <w:t xml:space="preserve"> for calcium hydroxide, Ka for acetic acid)</w:t>
      </w:r>
    </w:p>
    <w:p w:rsidR="00A461B5" w:rsidRPr="00B74E62" w:rsidRDefault="00A461B5" w:rsidP="006D5175">
      <w:pPr>
        <w:pStyle w:val="NoSpacing"/>
        <w:rPr>
          <w:sz w:val="20"/>
          <w:szCs w:val="20"/>
        </w:rPr>
      </w:pPr>
      <w:r w:rsidRPr="00B74E62">
        <w:rPr>
          <w:sz w:val="20"/>
          <w:szCs w:val="20"/>
        </w:rPr>
        <w:t>E2.5 solve problems related to acid–base equilibrium, using acid–base titration data and the pH at the equivalence point</w:t>
      </w:r>
    </w:p>
    <w:p w:rsidR="00A461B5" w:rsidRPr="00B74E62" w:rsidRDefault="00A461B5" w:rsidP="006D5175">
      <w:pPr>
        <w:pStyle w:val="NoSpacing"/>
        <w:rPr>
          <w:sz w:val="20"/>
          <w:szCs w:val="20"/>
        </w:rPr>
      </w:pPr>
      <w:r w:rsidRPr="00B74E62">
        <w:rPr>
          <w:sz w:val="20"/>
          <w:szCs w:val="20"/>
        </w:rPr>
        <w:t xml:space="preserve">E3.4 </w:t>
      </w:r>
      <w:proofErr w:type="gramStart"/>
      <w:r w:rsidRPr="00B74E62">
        <w:rPr>
          <w:sz w:val="20"/>
          <w:szCs w:val="20"/>
        </w:rPr>
        <w:t>identify</w:t>
      </w:r>
      <w:proofErr w:type="gramEnd"/>
      <w:r w:rsidRPr="00B74E62">
        <w:rPr>
          <w:sz w:val="20"/>
          <w:szCs w:val="20"/>
        </w:rPr>
        <w:t xml:space="preserve"> common equilibrium constants, including </w:t>
      </w:r>
      <w:proofErr w:type="spellStart"/>
      <w:r w:rsidRPr="00B74E62">
        <w:rPr>
          <w:sz w:val="20"/>
          <w:szCs w:val="20"/>
        </w:rPr>
        <w:t>Keq</w:t>
      </w:r>
      <w:proofErr w:type="spellEnd"/>
      <w:r w:rsidRPr="00B74E62">
        <w:rPr>
          <w:sz w:val="20"/>
          <w:szCs w:val="20"/>
        </w:rPr>
        <w:t xml:space="preserve">, </w:t>
      </w:r>
      <w:proofErr w:type="spellStart"/>
      <w:r w:rsidRPr="00B74E62">
        <w:rPr>
          <w:sz w:val="20"/>
          <w:szCs w:val="20"/>
        </w:rPr>
        <w:t>Ksp</w:t>
      </w:r>
      <w:proofErr w:type="spellEnd"/>
      <w:r w:rsidRPr="00B74E62">
        <w:rPr>
          <w:sz w:val="20"/>
          <w:szCs w:val="20"/>
        </w:rPr>
        <w:t xml:space="preserve">, </w:t>
      </w:r>
      <w:proofErr w:type="spellStart"/>
      <w:r w:rsidRPr="00B74E62">
        <w:rPr>
          <w:sz w:val="20"/>
          <w:szCs w:val="20"/>
        </w:rPr>
        <w:t>Kw</w:t>
      </w:r>
      <w:proofErr w:type="spellEnd"/>
      <w:r w:rsidRPr="00B74E62">
        <w:rPr>
          <w:sz w:val="20"/>
          <w:szCs w:val="20"/>
        </w:rPr>
        <w:t xml:space="preserve">, Ka, Kb, and </w:t>
      </w:r>
      <w:proofErr w:type="spellStart"/>
      <w:r w:rsidRPr="00B74E62">
        <w:rPr>
          <w:sz w:val="20"/>
          <w:szCs w:val="20"/>
        </w:rPr>
        <w:t>Kp</w:t>
      </w:r>
      <w:proofErr w:type="spellEnd"/>
      <w:r w:rsidRPr="00B74E62">
        <w:rPr>
          <w:sz w:val="20"/>
          <w:szCs w:val="20"/>
        </w:rPr>
        <w:t>, and write the expressions for each</w:t>
      </w:r>
    </w:p>
    <w:p w:rsidR="00B74E62" w:rsidRDefault="00B74E62" w:rsidP="006D5175">
      <w:pPr>
        <w:pStyle w:val="NoSpacing"/>
        <w:rPr>
          <w:sz w:val="20"/>
          <w:szCs w:val="20"/>
        </w:rPr>
      </w:pPr>
    </w:p>
    <w:p w:rsidR="001E44BF" w:rsidRDefault="00B74E62" w:rsidP="006D5175">
      <w:pPr>
        <w:pStyle w:val="NoSpacing"/>
        <w:rPr>
          <w:sz w:val="20"/>
          <w:szCs w:val="20"/>
        </w:rPr>
      </w:pPr>
      <w:r>
        <w:rPr>
          <w:sz w:val="20"/>
          <w:szCs w:val="20"/>
        </w:rPr>
        <w:t xml:space="preserve">Students should be wearing lab goggles at all times and lab coats if possible. </w:t>
      </w:r>
      <w:r w:rsidR="007D30F2">
        <w:rPr>
          <w:sz w:val="20"/>
          <w:szCs w:val="20"/>
        </w:rPr>
        <w:t xml:space="preserve">Teacher must know the location of the eye wash station and how to operate it. </w:t>
      </w:r>
      <w:r w:rsidR="00B03296">
        <w:rPr>
          <w:sz w:val="20"/>
          <w:szCs w:val="20"/>
        </w:rPr>
        <w:t xml:space="preserve">Teacher must know how to contain and clean up an acid or base spill. Since sodium hydroxide is caustic and hydrochloric acid is corrosive, the teacher must be aware of their MSDS. </w:t>
      </w:r>
      <w:r w:rsidR="00531A98">
        <w:rPr>
          <w:sz w:val="20"/>
          <w:szCs w:val="20"/>
        </w:rPr>
        <w:t xml:space="preserve">All reagents are sufficiently dilute such that they can be flushed down the sink with copious amounts of water. </w:t>
      </w:r>
    </w:p>
    <w:p w:rsidR="001E44BF" w:rsidRDefault="001E44BF" w:rsidP="006D5175">
      <w:pPr>
        <w:pStyle w:val="NoSpacing"/>
        <w:rPr>
          <w:sz w:val="20"/>
          <w:szCs w:val="20"/>
        </w:rPr>
      </w:pPr>
    </w:p>
    <w:p w:rsidR="00B46F07" w:rsidRPr="004F5BDA" w:rsidRDefault="001E44BF" w:rsidP="006D5175">
      <w:pPr>
        <w:pStyle w:val="NoSpacing"/>
        <w:rPr>
          <w:b/>
          <w:sz w:val="20"/>
          <w:szCs w:val="20"/>
        </w:rPr>
      </w:pPr>
      <w:r w:rsidRPr="004F5BDA">
        <w:rPr>
          <w:b/>
          <w:sz w:val="20"/>
          <w:szCs w:val="20"/>
        </w:rPr>
        <w:t xml:space="preserve">Include a sample set of data for any observations students might make while carrying out the lab. </w:t>
      </w:r>
    </w:p>
    <w:p w:rsidR="00B46F07" w:rsidRDefault="00B46F07" w:rsidP="006D5175">
      <w:pPr>
        <w:pStyle w:val="NoSpacing"/>
        <w:rPr>
          <w:sz w:val="20"/>
          <w:szCs w:val="20"/>
        </w:rPr>
      </w:pPr>
    </w:p>
    <w:p w:rsidR="006217E9" w:rsidRDefault="00B46F07" w:rsidP="006D5175">
      <w:pPr>
        <w:pStyle w:val="NoSpacing"/>
        <w:rPr>
          <w:sz w:val="20"/>
          <w:szCs w:val="20"/>
        </w:rPr>
      </w:pPr>
      <w:r>
        <w:rPr>
          <w:sz w:val="20"/>
          <w:szCs w:val="20"/>
        </w:rPr>
        <w:t xml:space="preserve">See Teacher’s Notes for Solubility Lab. </w:t>
      </w:r>
    </w:p>
    <w:p w:rsidR="006217E9" w:rsidRDefault="006217E9" w:rsidP="006D5175">
      <w:pPr>
        <w:pStyle w:val="NoSpacing"/>
        <w:rPr>
          <w:sz w:val="20"/>
          <w:szCs w:val="20"/>
        </w:rPr>
      </w:pPr>
    </w:p>
    <w:p w:rsidR="006217E9" w:rsidRDefault="006217E9" w:rsidP="006D5175">
      <w:pPr>
        <w:pStyle w:val="NoSpacing"/>
        <w:rPr>
          <w:sz w:val="20"/>
          <w:szCs w:val="20"/>
        </w:rPr>
      </w:pPr>
    </w:p>
    <w:p w:rsidR="006217E9" w:rsidRDefault="006217E9" w:rsidP="006D5175">
      <w:pPr>
        <w:pStyle w:val="NoSpacing"/>
        <w:rPr>
          <w:sz w:val="20"/>
          <w:szCs w:val="20"/>
        </w:rPr>
      </w:pPr>
    </w:p>
    <w:p w:rsidR="006217E9" w:rsidRPr="004F5BDA" w:rsidRDefault="006217E9" w:rsidP="006D5175">
      <w:pPr>
        <w:pStyle w:val="NoSpacing"/>
        <w:rPr>
          <w:b/>
          <w:sz w:val="20"/>
          <w:szCs w:val="20"/>
        </w:rPr>
      </w:pPr>
      <w:r w:rsidRPr="004F5BDA">
        <w:rPr>
          <w:b/>
          <w:sz w:val="20"/>
          <w:szCs w:val="20"/>
        </w:rPr>
        <w:lastRenderedPageBreak/>
        <w:t>Provide answer</w:t>
      </w:r>
      <w:r w:rsidR="00782355">
        <w:rPr>
          <w:b/>
          <w:sz w:val="20"/>
          <w:szCs w:val="20"/>
        </w:rPr>
        <w:t>s</w:t>
      </w:r>
      <w:r w:rsidRPr="004F5BDA">
        <w:rPr>
          <w:b/>
          <w:sz w:val="20"/>
          <w:szCs w:val="20"/>
        </w:rPr>
        <w:t xml:space="preserve"> to any of the pre-lab and post-lab questions. </w:t>
      </w:r>
    </w:p>
    <w:p w:rsidR="006217E9" w:rsidRDefault="006217E9" w:rsidP="006D5175">
      <w:pPr>
        <w:pStyle w:val="NoSpacing"/>
        <w:rPr>
          <w:sz w:val="20"/>
          <w:szCs w:val="20"/>
        </w:rPr>
      </w:pPr>
    </w:p>
    <w:p w:rsidR="006217E9" w:rsidRDefault="006217E9" w:rsidP="006217E9">
      <w:pPr>
        <w:pStyle w:val="NoSpacing"/>
        <w:rPr>
          <w:sz w:val="20"/>
          <w:szCs w:val="20"/>
        </w:rPr>
      </w:pPr>
      <w:r>
        <w:rPr>
          <w:sz w:val="20"/>
          <w:szCs w:val="20"/>
        </w:rPr>
        <w:t xml:space="preserve">See Teacher’s Notes for Solubility Lab. </w:t>
      </w:r>
    </w:p>
    <w:p w:rsidR="00035EC8" w:rsidRDefault="00035EC8" w:rsidP="006217E9">
      <w:pPr>
        <w:pStyle w:val="NoSpacing"/>
        <w:rPr>
          <w:sz w:val="20"/>
          <w:szCs w:val="20"/>
        </w:rPr>
      </w:pPr>
    </w:p>
    <w:p w:rsidR="00035EC8" w:rsidRPr="00511B7E" w:rsidRDefault="007F17C8" w:rsidP="006217E9">
      <w:pPr>
        <w:pStyle w:val="NoSpacing"/>
        <w:rPr>
          <w:b/>
          <w:sz w:val="20"/>
          <w:szCs w:val="20"/>
        </w:rPr>
      </w:pPr>
      <w:r w:rsidRPr="00511B7E">
        <w:rPr>
          <w:b/>
          <w:sz w:val="20"/>
          <w:szCs w:val="20"/>
        </w:rPr>
        <w:t xml:space="preserve">Laboratory Set-up and Diagram </w:t>
      </w:r>
    </w:p>
    <w:p w:rsidR="007F17C8" w:rsidRDefault="007F17C8" w:rsidP="006217E9">
      <w:pPr>
        <w:pStyle w:val="NoSpacing"/>
        <w:rPr>
          <w:sz w:val="20"/>
          <w:szCs w:val="20"/>
        </w:rPr>
      </w:pPr>
    </w:p>
    <w:p w:rsidR="007F17C8" w:rsidRPr="00511B7E" w:rsidRDefault="007F17C8" w:rsidP="006217E9">
      <w:pPr>
        <w:pStyle w:val="NoSpacing"/>
        <w:rPr>
          <w:b/>
          <w:sz w:val="20"/>
          <w:szCs w:val="20"/>
        </w:rPr>
      </w:pPr>
      <w:r w:rsidRPr="00511B7E">
        <w:rPr>
          <w:b/>
          <w:sz w:val="20"/>
          <w:szCs w:val="20"/>
        </w:rPr>
        <w:t xml:space="preserve">Assume that the experiment will be done in Room 322 or other lab classroom space with 24 students. Describe, including a diagram, how the distribution and collection of materials and chemicals will take place and where the students should work. </w:t>
      </w:r>
    </w:p>
    <w:p w:rsidR="00FD4229" w:rsidRDefault="00FD4229" w:rsidP="006217E9">
      <w:pPr>
        <w:pStyle w:val="NoSpacing"/>
        <w:rPr>
          <w:sz w:val="20"/>
          <w:szCs w:val="20"/>
        </w:rPr>
      </w:pPr>
    </w:p>
    <w:p w:rsidR="007C475F" w:rsidRDefault="00E2415B" w:rsidP="00E2415B">
      <w:pPr>
        <w:pStyle w:val="NoSpacing"/>
        <w:jc w:val="center"/>
        <w:rPr>
          <w:sz w:val="20"/>
          <w:szCs w:val="20"/>
        </w:rPr>
      </w:pPr>
      <w:r>
        <w:rPr>
          <w:noProof/>
          <w:sz w:val="20"/>
          <w:szCs w:val="20"/>
          <w:lang w:eastAsia="en-CA"/>
        </w:rPr>
        <w:drawing>
          <wp:inline distT="0" distB="0" distL="0" distR="0">
            <wp:extent cx="2049104" cy="1303020"/>
            <wp:effectExtent l="19050" t="0" r="8296"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049104" cy="1303020"/>
                    </a:xfrm>
                    <a:prstGeom prst="rect">
                      <a:avLst/>
                    </a:prstGeom>
                    <a:noFill/>
                    <a:ln w="9525">
                      <a:noFill/>
                      <a:miter lim="800000"/>
                      <a:headEnd/>
                      <a:tailEnd/>
                    </a:ln>
                  </pic:spPr>
                </pic:pic>
              </a:graphicData>
            </a:graphic>
          </wp:inline>
        </w:drawing>
      </w:r>
    </w:p>
    <w:p w:rsidR="00E75092" w:rsidRDefault="00E75092" w:rsidP="00E2415B">
      <w:pPr>
        <w:pStyle w:val="NoSpacing"/>
        <w:jc w:val="center"/>
        <w:rPr>
          <w:sz w:val="20"/>
          <w:szCs w:val="20"/>
        </w:rPr>
      </w:pPr>
      <w:proofErr w:type="gramStart"/>
      <w:r>
        <w:rPr>
          <w:sz w:val="20"/>
          <w:szCs w:val="20"/>
        </w:rPr>
        <w:t>Figure 1.</w:t>
      </w:r>
      <w:proofErr w:type="gramEnd"/>
      <w:r>
        <w:rPr>
          <w:sz w:val="20"/>
          <w:szCs w:val="20"/>
        </w:rPr>
        <w:t xml:space="preserve"> </w:t>
      </w:r>
      <w:proofErr w:type="gramStart"/>
      <w:r>
        <w:rPr>
          <w:sz w:val="20"/>
          <w:szCs w:val="20"/>
        </w:rPr>
        <w:t>UTS Room 322</w:t>
      </w:r>
      <w:r w:rsidR="00783CDE">
        <w:rPr>
          <w:sz w:val="20"/>
          <w:szCs w:val="20"/>
        </w:rPr>
        <w:t>.</w:t>
      </w:r>
      <w:proofErr w:type="gramEnd"/>
      <w:r w:rsidR="00783CDE">
        <w:rPr>
          <w:sz w:val="20"/>
          <w:szCs w:val="20"/>
        </w:rPr>
        <w:t xml:space="preserve"> </w:t>
      </w:r>
    </w:p>
    <w:p w:rsidR="00E2415B" w:rsidRDefault="00E2415B" w:rsidP="00E2415B">
      <w:pPr>
        <w:pStyle w:val="NoSpacing"/>
        <w:jc w:val="center"/>
        <w:rPr>
          <w:sz w:val="20"/>
          <w:szCs w:val="20"/>
        </w:rPr>
      </w:pPr>
    </w:p>
    <w:p w:rsidR="004B74F6" w:rsidRPr="004B74F6" w:rsidRDefault="00E2415B" w:rsidP="004B74F6">
      <w:pPr>
        <w:spacing w:after="0" w:line="240" w:lineRule="auto"/>
        <w:rPr>
          <w:rFonts w:asciiTheme="minorHAnsi" w:hAnsiTheme="minorHAnsi" w:cstheme="minorHAnsi"/>
          <w:sz w:val="20"/>
          <w:szCs w:val="20"/>
        </w:rPr>
      </w:pPr>
      <w:r w:rsidRPr="00E2415B">
        <w:rPr>
          <w:rFonts w:asciiTheme="minorHAnsi" w:hAnsiTheme="minorHAnsi" w:cstheme="minorHAnsi"/>
          <w:sz w:val="20"/>
          <w:szCs w:val="20"/>
        </w:rPr>
        <w:t>Members of groups</w:t>
      </w:r>
      <w:r>
        <w:rPr>
          <w:rFonts w:asciiTheme="minorHAnsi" w:hAnsiTheme="minorHAnsi" w:cstheme="minorHAnsi"/>
          <w:sz w:val="20"/>
          <w:szCs w:val="20"/>
        </w:rPr>
        <w:t xml:space="preserve"> will be</w:t>
      </w:r>
      <w:r w:rsidRPr="00E2415B">
        <w:rPr>
          <w:rFonts w:asciiTheme="minorHAnsi" w:hAnsiTheme="minorHAnsi" w:cstheme="minorHAnsi"/>
          <w:sz w:val="20"/>
          <w:szCs w:val="20"/>
        </w:rPr>
        <w:t xml:space="preserve"> given roles (time keeper/safety monitor, reporter</w:t>
      </w:r>
      <w:r>
        <w:rPr>
          <w:rFonts w:asciiTheme="minorHAnsi" w:hAnsiTheme="minorHAnsi" w:cstheme="minorHAnsi"/>
          <w:sz w:val="20"/>
          <w:szCs w:val="20"/>
        </w:rPr>
        <w:t>/</w:t>
      </w:r>
      <w:r w:rsidRPr="00E2415B">
        <w:rPr>
          <w:rFonts w:asciiTheme="minorHAnsi" w:hAnsiTheme="minorHAnsi" w:cstheme="minorHAnsi"/>
          <w:sz w:val="20"/>
          <w:szCs w:val="20"/>
        </w:rPr>
        <w:t>recorder, facilitator,</w:t>
      </w:r>
      <w:r>
        <w:rPr>
          <w:rFonts w:asciiTheme="minorHAnsi" w:hAnsiTheme="minorHAnsi" w:cstheme="minorHAnsi"/>
          <w:sz w:val="20"/>
          <w:szCs w:val="20"/>
        </w:rPr>
        <w:t xml:space="preserve"> materials manager</w:t>
      </w:r>
      <w:r w:rsidRPr="00E2415B">
        <w:rPr>
          <w:rFonts w:asciiTheme="minorHAnsi" w:hAnsiTheme="minorHAnsi" w:cstheme="minorHAnsi"/>
          <w:sz w:val="20"/>
          <w:szCs w:val="20"/>
        </w:rPr>
        <w:t>)</w:t>
      </w:r>
      <w:r w:rsidR="004B74F6">
        <w:rPr>
          <w:rFonts w:asciiTheme="minorHAnsi" w:hAnsiTheme="minorHAnsi" w:cstheme="minorHAnsi"/>
          <w:sz w:val="20"/>
          <w:szCs w:val="20"/>
        </w:rPr>
        <w:t>.</w:t>
      </w:r>
      <w:r w:rsidRPr="00E2415B">
        <w:rPr>
          <w:rFonts w:asciiTheme="minorHAnsi" w:hAnsiTheme="minorHAnsi" w:cstheme="minorHAnsi"/>
          <w:sz w:val="20"/>
          <w:szCs w:val="20"/>
        </w:rPr>
        <w:t xml:space="preserve"> </w:t>
      </w:r>
      <w:r w:rsidR="004B74F6" w:rsidRPr="004B74F6">
        <w:rPr>
          <w:rFonts w:asciiTheme="minorHAnsi" w:hAnsiTheme="minorHAnsi" w:cstheme="minorHAnsi"/>
          <w:sz w:val="20"/>
          <w:szCs w:val="20"/>
        </w:rPr>
        <w:t>Time keeper/safety monitor keeps an eye on time and makes sure lab safety rules are being followed</w:t>
      </w:r>
      <w:r w:rsidR="004B74F6">
        <w:rPr>
          <w:rFonts w:asciiTheme="minorHAnsi" w:hAnsiTheme="minorHAnsi" w:cstheme="minorHAnsi"/>
          <w:sz w:val="20"/>
          <w:szCs w:val="20"/>
        </w:rPr>
        <w:t>. M</w:t>
      </w:r>
      <w:r w:rsidR="004B74F6" w:rsidRPr="004B74F6">
        <w:rPr>
          <w:rFonts w:asciiTheme="minorHAnsi" w:hAnsiTheme="minorHAnsi" w:cstheme="minorHAnsi"/>
          <w:sz w:val="20"/>
          <w:szCs w:val="20"/>
        </w:rPr>
        <w:t>aterials manager</w:t>
      </w:r>
      <w:r w:rsidR="004B74F6">
        <w:rPr>
          <w:rFonts w:asciiTheme="minorHAnsi" w:hAnsiTheme="minorHAnsi" w:cstheme="minorHAnsi"/>
          <w:sz w:val="20"/>
          <w:szCs w:val="20"/>
        </w:rPr>
        <w:t xml:space="preserve"> retrieves and returns materials. The</w:t>
      </w:r>
      <w:r w:rsidR="004B74F6" w:rsidRPr="004B74F6">
        <w:rPr>
          <w:rFonts w:asciiTheme="minorHAnsi" w:hAnsiTheme="minorHAnsi" w:cstheme="minorHAnsi"/>
          <w:sz w:val="20"/>
          <w:szCs w:val="20"/>
        </w:rPr>
        <w:t xml:space="preserve"> recorder</w:t>
      </w:r>
      <w:r w:rsidR="004B74F6">
        <w:rPr>
          <w:rFonts w:asciiTheme="minorHAnsi" w:hAnsiTheme="minorHAnsi" w:cstheme="minorHAnsi"/>
          <w:sz w:val="20"/>
          <w:szCs w:val="20"/>
        </w:rPr>
        <w:t>/reporter</w:t>
      </w:r>
      <w:r w:rsidR="004B74F6" w:rsidRPr="004B74F6">
        <w:rPr>
          <w:rFonts w:asciiTheme="minorHAnsi" w:hAnsiTheme="minorHAnsi" w:cstheme="minorHAnsi"/>
          <w:sz w:val="20"/>
          <w:szCs w:val="20"/>
        </w:rPr>
        <w:t xml:space="preserve"> records data and reports final data to teacher immediately</w:t>
      </w:r>
      <w:r w:rsidR="004B74F6">
        <w:rPr>
          <w:rFonts w:asciiTheme="minorHAnsi" w:hAnsiTheme="minorHAnsi" w:cstheme="minorHAnsi"/>
          <w:sz w:val="20"/>
          <w:szCs w:val="20"/>
        </w:rPr>
        <w:t>. F</w:t>
      </w:r>
      <w:r w:rsidR="004B74F6" w:rsidRPr="004B74F6">
        <w:rPr>
          <w:rFonts w:asciiTheme="minorHAnsi" w:hAnsiTheme="minorHAnsi" w:cstheme="minorHAnsi"/>
          <w:sz w:val="20"/>
          <w:szCs w:val="20"/>
        </w:rPr>
        <w:t>acilitator assists</w:t>
      </w:r>
      <w:r w:rsidR="004B74F6">
        <w:rPr>
          <w:rFonts w:asciiTheme="minorHAnsi" w:hAnsiTheme="minorHAnsi" w:cstheme="minorHAnsi"/>
          <w:sz w:val="20"/>
          <w:szCs w:val="20"/>
        </w:rPr>
        <w:t xml:space="preserve"> and </w:t>
      </w:r>
      <w:r w:rsidR="004B74F6" w:rsidRPr="004B74F6">
        <w:rPr>
          <w:rFonts w:asciiTheme="minorHAnsi" w:hAnsiTheme="minorHAnsi" w:cstheme="minorHAnsi"/>
          <w:sz w:val="20"/>
          <w:szCs w:val="20"/>
        </w:rPr>
        <w:t>makes sure everyone participates</w:t>
      </w:r>
      <w:r w:rsidR="004B74F6">
        <w:rPr>
          <w:rFonts w:asciiTheme="minorHAnsi" w:hAnsiTheme="minorHAnsi" w:cstheme="minorHAnsi"/>
          <w:sz w:val="20"/>
          <w:szCs w:val="20"/>
        </w:rPr>
        <w:t xml:space="preserve">. </w:t>
      </w:r>
    </w:p>
    <w:p w:rsidR="00E2415B" w:rsidRDefault="00E2415B" w:rsidP="00E2415B">
      <w:pPr>
        <w:pStyle w:val="NoSpacing"/>
        <w:jc w:val="center"/>
        <w:rPr>
          <w:sz w:val="20"/>
          <w:szCs w:val="20"/>
        </w:rPr>
      </w:pPr>
    </w:p>
    <w:p w:rsidR="00E2415B" w:rsidRDefault="0089254A" w:rsidP="0089254A">
      <w:pPr>
        <w:pStyle w:val="NoSpacing"/>
        <w:rPr>
          <w:sz w:val="20"/>
          <w:szCs w:val="20"/>
        </w:rPr>
      </w:pPr>
      <w:r>
        <w:rPr>
          <w:sz w:val="20"/>
          <w:szCs w:val="20"/>
        </w:rPr>
        <w:t xml:space="preserve">Groups will be evening spaced out (indicated by the letter “S”). The teacher will be in a central location (indicated by the letter “T”). </w:t>
      </w:r>
      <w:r w:rsidRPr="0089254A">
        <w:rPr>
          <w:sz w:val="20"/>
          <w:szCs w:val="20"/>
          <w:u w:val="single"/>
        </w:rPr>
        <w:t>Only</w:t>
      </w:r>
      <w:r>
        <w:rPr>
          <w:sz w:val="20"/>
          <w:szCs w:val="20"/>
        </w:rPr>
        <w:t xml:space="preserve"> the materials manager from each group will retrieve the reagents</w:t>
      </w:r>
      <w:r w:rsidR="00D97DBD">
        <w:rPr>
          <w:sz w:val="20"/>
          <w:szCs w:val="20"/>
        </w:rPr>
        <w:t xml:space="preserve"> and specialized equipment</w:t>
      </w:r>
      <w:r>
        <w:rPr>
          <w:sz w:val="20"/>
          <w:szCs w:val="20"/>
        </w:rPr>
        <w:t xml:space="preserve"> from the teacher’s bench.</w:t>
      </w:r>
      <w:r w:rsidR="00442EF4">
        <w:rPr>
          <w:sz w:val="20"/>
          <w:szCs w:val="20"/>
        </w:rPr>
        <w:t xml:space="preserve"> </w:t>
      </w:r>
      <w:r>
        <w:rPr>
          <w:sz w:val="20"/>
          <w:szCs w:val="20"/>
        </w:rPr>
        <w:t xml:space="preserve"> </w:t>
      </w:r>
    </w:p>
    <w:p w:rsidR="007C475F" w:rsidRDefault="007C475F" w:rsidP="006217E9">
      <w:pPr>
        <w:pStyle w:val="NoSpacing"/>
        <w:rPr>
          <w:sz w:val="20"/>
          <w:szCs w:val="20"/>
        </w:rPr>
      </w:pPr>
    </w:p>
    <w:p w:rsidR="00FD4229" w:rsidRPr="00511B7E" w:rsidRDefault="00FD4229" w:rsidP="006217E9">
      <w:pPr>
        <w:pStyle w:val="NoSpacing"/>
        <w:rPr>
          <w:b/>
          <w:sz w:val="20"/>
          <w:szCs w:val="20"/>
        </w:rPr>
      </w:pPr>
      <w:r w:rsidRPr="00511B7E">
        <w:rPr>
          <w:b/>
          <w:sz w:val="20"/>
          <w:szCs w:val="20"/>
        </w:rPr>
        <w:t>Create a protocol list for the “must do” prior the lab with respect to experiment. (</w:t>
      </w:r>
      <w:proofErr w:type="gramStart"/>
      <w:r w:rsidRPr="00511B7E">
        <w:rPr>
          <w:b/>
          <w:sz w:val="20"/>
          <w:szCs w:val="20"/>
        </w:rPr>
        <w:t>i.e</w:t>
      </w:r>
      <w:proofErr w:type="gramEnd"/>
      <w:r w:rsidRPr="00511B7E">
        <w:rPr>
          <w:b/>
          <w:sz w:val="20"/>
          <w:szCs w:val="20"/>
        </w:rPr>
        <w:t>. preparation of solutions, exactly how many of each type of equipment required)</w:t>
      </w:r>
    </w:p>
    <w:p w:rsidR="00FD4229" w:rsidRDefault="00FD4229" w:rsidP="006217E9">
      <w:pPr>
        <w:pStyle w:val="NoSpacing"/>
        <w:rPr>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7A309A" w:rsidTr="00FF4B67">
        <w:tc>
          <w:tcPr>
            <w:tcW w:w="4788" w:type="dxa"/>
          </w:tcPr>
          <w:p w:rsidR="007A309A" w:rsidRDefault="007A309A" w:rsidP="00FF4B67">
            <w:pPr>
              <w:pStyle w:val="NoSpacing"/>
              <w:rPr>
                <w:sz w:val="20"/>
                <w:szCs w:val="20"/>
              </w:rPr>
            </w:pPr>
            <w:r>
              <w:rPr>
                <w:sz w:val="20"/>
                <w:szCs w:val="20"/>
              </w:rPr>
              <w:t xml:space="preserve">500mL 0.1M </w:t>
            </w:r>
            <w:proofErr w:type="spellStart"/>
            <w:r>
              <w:rPr>
                <w:sz w:val="20"/>
                <w:szCs w:val="20"/>
              </w:rPr>
              <w:t>HCl</w:t>
            </w:r>
            <w:proofErr w:type="spellEnd"/>
            <w:r>
              <w:rPr>
                <w:sz w:val="20"/>
                <w:szCs w:val="20"/>
              </w:rPr>
              <w:t xml:space="preserve"> (100mL per group)</w:t>
            </w:r>
          </w:p>
        </w:tc>
        <w:tc>
          <w:tcPr>
            <w:tcW w:w="4788" w:type="dxa"/>
          </w:tcPr>
          <w:p w:rsidR="007A309A" w:rsidRDefault="007A309A" w:rsidP="00FF4B67">
            <w:pPr>
              <w:pStyle w:val="NoSpacing"/>
              <w:rPr>
                <w:sz w:val="20"/>
                <w:szCs w:val="20"/>
              </w:rPr>
            </w:pPr>
            <w:r>
              <w:rPr>
                <w:sz w:val="20"/>
                <w:szCs w:val="20"/>
              </w:rPr>
              <w:t>10x500mL beaker (2 per group)</w:t>
            </w:r>
          </w:p>
        </w:tc>
      </w:tr>
      <w:tr w:rsidR="007A309A" w:rsidTr="00FF4B67">
        <w:tc>
          <w:tcPr>
            <w:tcW w:w="4788" w:type="dxa"/>
          </w:tcPr>
          <w:p w:rsidR="007A309A" w:rsidRDefault="007A309A" w:rsidP="00FF4B67">
            <w:pPr>
              <w:pStyle w:val="NoSpacing"/>
              <w:rPr>
                <w:sz w:val="20"/>
                <w:szCs w:val="20"/>
              </w:rPr>
            </w:pPr>
            <w:r>
              <w:rPr>
                <w:sz w:val="20"/>
                <w:szCs w:val="20"/>
              </w:rPr>
              <w:t>500mL saturated Ca(OH)</w:t>
            </w:r>
            <w:r w:rsidRPr="00B02E84">
              <w:rPr>
                <w:sz w:val="20"/>
                <w:szCs w:val="20"/>
                <w:vertAlign w:val="subscript"/>
              </w:rPr>
              <w:t>2</w:t>
            </w:r>
            <w:r>
              <w:rPr>
                <w:sz w:val="20"/>
                <w:szCs w:val="20"/>
              </w:rPr>
              <w:t xml:space="preserve"> (100mL per group)</w:t>
            </w:r>
          </w:p>
        </w:tc>
        <w:tc>
          <w:tcPr>
            <w:tcW w:w="4788" w:type="dxa"/>
          </w:tcPr>
          <w:p w:rsidR="007A309A" w:rsidRDefault="007A309A" w:rsidP="00FF4B67">
            <w:pPr>
              <w:pStyle w:val="NoSpacing"/>
              <w:rPr>
                <w:sz w:val="20"/>
                <w:szCs w:val="20"/>
              </w:rPr>
            </w:pPr>
            <w:r>
              <w:rPr>
                <w:sz w:val="20"/>
                <w:szCs w:val="20"/>
              </w:rPr>
              <w:t>10x100mL beaker (2 per group)</w:t>
            </w:r>
          </w:p>
        </w:tc>
      </w:tr>
      <w:tr w:rsidR="007A309A" w:rsidTr="00FF4B67">
        <w:tc>
          <w:tcPr>
            <w:tcW w:w="4788" w:type="dxa"/>
          </w:tcPr>
          <w:p w:rsidR="007A309A" w:rsidRDefault="007A309A" w:rsidP="00FF4B67">
            <w:pPr>
              <w:pStyle w:val="NoSpacing"/>
              <w:rPr>
                <w:sz w:val="20"/>
                <w:szCs w:val="20"/>
              </w:rPr>
            </w:pPr>
            <w:r>
              <w:rPr>
                <w:sz w:val="20"/>
                <w:szCs w:val="20"/>
              </w:rPr>
              <w:t>1L distilled water (200mL per group)</w:t>
            </w:r>
          </w:p>
        </w:tc>
        <w:tc>
          <w:tcPr>
            <w:tcW w:w="4788" w:type="dxa"/>
          </w:tcPr>
          <w:p w:rsidR="007A309A" w:rsidRDefault="007A309A" w:rsidP="00FF4B67">
            <w:pPr>
              <w:pStyle w:val="NoSpacing"/>
              <w:rPr>
                <w:sz w:val="20"/>
                <w:szCs w:val="20"/>
              </w:rPr>
            </w:pPr>
            <w:r>
              <w:rPr>
                <w:sz w:val="20"/>
                <w:szCs w:val="20"/>
              </w:rPr>
              <w:t xml:space="preserve">5x250mL beaker (1 per group) </w:t>
            </w:r>
          </w:p>
        </w:tc>
      </w:tr>
      <w:tr w:rsidR="007A309A" w:rsidTr="00FF4B67">
        <w:tc>
          <w:tcPr>
            <w:tcW w:w="4788" w:type="dxa"/>
          </w:tcPr>
          <w:p w:rsidR="007A309A" w:rsidRDefault="007A309A" w:rsidP="00FF4B67">
            <w:pPr>
              <w:pStyle w:val="NoSpacing"/>
              <w:rPr>
                <w:sz w:val="20"/>
                <w:szCs w:val="20"/>
              </w:rPr>
            </w:pPr>
            <w:r>
              <w:rPr>
                <w:sz w:val="20"/>
                <w:szCs w:val="20"/>
              </w:rPr>
              <w:t xml:space="preserve">100mL 0.5% phenolphthalein indicator </w:t>
            </w:r>
          </w:p>
        </w:tc>
        <w:tc>
          <w:tcPr>
            <w:tcW w:w="4788" w:type="dxa"/>
          </w:tcPr>
          <w:p w:rsidR="007A309A" w:rsidRDefault="007A309A" w:rsidP="00FF4B67">
            <w:pPr>
              <w:pStyle w:val="NoSpacing"/>
              <w:rPr>
                <w:sz w:val="20"/>
                <w:szCs w:val="20"/>
              </w:rPr>
            </w:pPr>
            <w:r>
              <w:rPr>
                <w:sz w:val="20"/>
                <w:szCs w:val="20"/>
              </w:rPr>
              <w:t xml:space="preserve">12 plastic transfer pipettes </w:t>
            </w:r>
          </w:p>
        </w:tc>
      </w:tr>
      <w:tr w:rsidR="007A309A" w:rsidTr="00FF4B67">
        <w:tc>
          <w:tcPr>
            <w:tcW w:w="4788" w:type="dxa"/>
          </w:tcPr>
          <w:p w:rsidR="007A309A" w:rsidRDefault="007A309A" w:rsidP="00FF4B67">
            <w:pPr>
              <w:pStyle w:val="NoSpacing"/>
              <w:rPr>
                <w:sz w:val="20"/>
                <w:szCs w:val="20"/>
              </w:rPr>
            </w:pPr>
            <w:r>
              <w:rPr>
                <w:sz w:val="20"/>
                <w:szCs w:val="20"/>
              </w:rPr>
              <w:t xml:space="preserve">Ice </w:t>
            </w:r>
          </w:p>
        </w:tc>
        <w:tc>
          <w:tcPr>
            <w:tcW w:w="4788" w:type="dxa"/>
          </w:tcPr>
          <w:p w:rsidR="007A309A" w:rsidRDefault="007A309A" w:rsidP="00FF4B67">
            <w:pPr>
              <w:pStyle w:val="NoSpacing"/>
              <w:rPr>
                <w:sz w:val="20"/>
                <w:szCs w:val="20"/>
              </w:rPr>
            </w:pPr>
            <w:r>
              <w:rPr>
                <w:sz w:val="20"/>
                <w:szCs w:val="20"/>
              </w:rPr>
              <w:t xml:space="preserve">Toothpicks </w:t>
            </w:r>
          </w:p>
        </w:tc>
      </w:tr>
      <w:tr w:rsidR="007A309A" w:rsidTr="00FF4B67">
        <w:tc>
          <w:tcPr>
            <w:tcW w:w="4788" w:type="dxa"/>
          </w:tcPr>
          <w:p w:rsidR="007A309A" w:rsidRDefault="007A309A" w:rsidP="00FF4B67">
            <w:pPr>
              <w:pStyle w:val="NoSpacing"/>
              <w:rPr>
                <w:sz w:val="20"/>
                <w:szCs w:val="20"/>
              </w:rPr>
            </w:pPr>
            <w:r>
              <w:rPr>
                <w:sz w:val="20"/>
                <w:szCs w:val="20"/>
              </w:rPr>
              <w:t xml:space="preserve">Sand </w:t>
            </w:r>
          </w:p>
        </w:tc>
        <w:tc>
          <w:tcPr>
            <w:tcW w:w="4788" w:type="dxa"/>
          </w:tcPr>
          <w:p w:rsidR="007A309A" w:rsidRDefault="007A309A" w:rsidP="00FF4B67">
            <w:pPr>
              <w:pStyle w:val="NoSpacing"/>
              <w:rPr>
                <w:sz w:val="20"/>
                <w:szCs w:val="20"/>
              </w:rPr>
            </w:pPr>
            <w:r>
              <w:rPr>
                <w:sz w:val="20"/>
                <w:szCs w:val="20"/>
              </w:rPr>
              <w:t xml:space="preserve">5 hotplates </w:t>
            </w:r>
            <w:r w:rsidR="008C3315">
              <w:rPr>
                <w:sz w:val="20"/>
                <w:szCs w:val="20"/>
              </w:rPr>
              <w:t>(1 per group)</w:t>
            </w:r>
          </w:p>
        </w:tc>
      </w:tr>
      <w:tr w:rsidR="007A309A" w:rsidTr="00FF4B67">
        <w:tc>
          <w:tcPr>
            <w:tcW w:w="4788" w:type="dxa"/>
          </w:tcPr>
          <w:p w:rsidR="007A309A" w:rsidRDefault="007A309A" w:rsidP="00FF4B67">
            <w:pPr>
              <w:pStyle w:val="NoSpacing"/>
              <w:rPr>
                <w:sz w:val="20"/>
                <w:szCs w:val="20"/>
              </w:rPr>
            </w:pPr>
            <w:r>
              <w:rPr>
                <w:sz w:val="20"/>
                <w:szCs w:val="20"/>
              </w:rPr>
              <w:t xml:space="preserve">5x6-well plates </w:t>
            </w:r>
          </w:p>
        </w:tc>
        <w:tc>
          <w:tcPr>
            <w:tcW w:w="4788" w:type="dxa"/>
          </w:tcPr>
          <w:p w:rsidR="007A309A" w:rsidRDefault="007A309A" w:rsidP="00FF4B67">
            <w:pPr>
              <w:pStyle w:val="NoSpacing"/>
              <w:rPr>
                <w:sz w:val="20"/>
                <w:szCs w:val="20"/>
              </w:rPr>
            </w:pPr>
            <w:r>
              <w:rPr>
                <w:sz w:val="20"/>
                <w:szCs w:val="20"/>
              </w:rPr>
              <w:t xml:space="preserve">5 thermometers </w:t>
            </w:r>
            <w:r w:rsidR="008C3315">
              <w:rPr>
                <w:sz w:val="20"/>
                <w:szCs w:val="20"/>
              </w:rPr>
              <w:t xml:space="preserve">(1 per group) </w:t>
            </w:r>
          </w:p>
        </w:tc>
      </w:tr>
    </w:tbl>
    <w:p w:rsidR="00511B7E" w:rsidRDefault="00511B7E" w:rsidP="006217E9">
      <w:pPr>
        <w:pStyle w:val="NoSpacing"/>
        <w:rPr>
          <w:sz w:val="20"/>
          <w:szCs w:val="20"/>
        </w:rPr>
      </w:pPr>
    </w:p>
    <w:p w:rsidR="00FD4229" w:rsidRPr="00441C54" w:rsidRDefault="00FD4229" w:rsidP="006217E9">
      <w:pPr>
        <w:pStyle w:val="NoSpacing"/>
        <w:rPr>
          <w:b/>
          <w:sz w:val="20"/>
          <w:szCs w:val="20"/>
        </w:rPr>
      </w:pPr>
      <w:r w:rsidRPr="00441C54">
        <w:rPr>
          <w:b/>
          <w:sz w:val="20"/>
          <w:szCs w:val="20"/>
        </w:rPr>
        <w:t>Assessment /Evaluation of Student Achievement</w:t>
      </w:r>
    </w:p>
    <w:p w:rsidR="006217E9" w:rsidRDefault="006217E9" w:rsidP="006D5175">
      <w:pPr>
        <w:pStyle w:val="NoSpacing"/>
        <w:rPr>
          <w:sz w:val="20"/>
          <w:szCs w:val="20"/>
        </w:rPr>
      </w:pPr>
    </w:p>
    <w:p w:rsidR="006217E9" w:rsidRPr="00441C54" w:rsidRDefault="00FD4229" w:rsidP="006D5175">
      <w:pPr>
        <w:pStyle w:val="NoSpacing"/>
        <w:rPr>
          <w:b/>
          <w:sz w:val="20"/>
          <w:szCs w:val="20"/>
        </w:rPr>
      </w:pPr>
      <w:r w:rsidRPr="00441C54">
        <w:rPr>
          <w:b/>
          <w:sz w:val="20"/>
          <w:szCs w:val="20"/>
        </w:rPr>
        <w:t xml:space="preserve">What strategies will you use for this experiment? Describe why, how, and when you will implement these strategies. Include as BLMs, the assessment tools you will use (considering </w:t>
      </w:r>
      <w:proofErr w:type="spellStart"/>
      <w:r w:rsidRPr="00441C54">
        <w:rPr>
          <w:b/>
          <w:sz w:val="20"/>
          <w:szCs w:val="20"/>
        </w:rPr>
        <w:t>AaL</w:t>
      </w:r>
      <w:proofErr w:type="spellEnd"/>
      <w:r w:rsidRPr="00441C54">
        <w:rPr>
          <w:b/>
          <w:sz w:val="20"/>
          <w:szCs w:val="20"/>
        </w:rPr>
        <w:t xml:space="preserve">, </w:t>
      </w:r>
      <w:proofErr w:type="spellStart"/>
      <w:proofErr w:type="gramStart"/>
      <w:r w:rsidRPr="00441C54">
        <w:rPr>
          <w:b/>
          <w:sz w:val="20"/>
          <w:szCs w:val="20"/>
        </w:rPr>
        <w:t>AoL</w:t>
      </w:r>
      <w:proofErr w:type="spellEnd"/>
      <w:proofErr w:type="gramEnd"/>
      <w:r w:rsidRPr="00441C54">
        <w:rPr>
          <w:b/>
          <w:sz w:val="20"/>
          <w:szCs w:val="20"/>
        </w:rPr>
        <w:t xml:space="preserve">, </w:t>
      </w:r>
      <w:proofErr w:type="spellStart"/>
      <w:r w:rsidRPr="00441C54">
        <w:rPr>
          <w:b/>
          <w:sz w:val="20"/>
          <w:szCs w:val="20"/>
        </w:rPr>
        <w:t>AfL</w:t>
      </w:r>
      <w:proofErr w:type="spellEnd"/>
      <w:r w:rsidRPr="00441C54">
        <w:rPr>
          <w:b/>
          <w:sz w:val="20"/>
          <w:szCs w:val="20"/>
        </w:rPr>
        <w:t xml:space="preserve">). </w:t>
      </w:r>
    </w:p>
    <w:p w:rsidR="005E79E4" w:rsidRDefault="005E79E4" w:rsidP="006D5175">
      <w:pPr>
        <w:pStyle w:val="NoSpacing"/>
        <w:rPr>
          <w:sz w:val="20"/>
          <w:szCs w:val="20"/>
        </w:rPr>
      </w:pPr>
    </w:p>
    <w:p w:rsidR="00441C54" w:rsidRDefault="00441C54" w:rsidP="006D5175">
      <w:pPr>
        <w:pStyle w:val="NoSpacing"/>
        <w:rPr>
          <w:sz w:val="20"/>
          <w:szCs w:val="20"/>
        </w:rPr>
      </w:pPr>
      <w:r>
        <w:rPr>
          <w:sz w:val="20"/>
          <w:szCs w:val="20"/>
        </w:rPr>
        <w:t xml:space="preserve">Refer to Solubility Lab Lesson Plan. </w:t>
      </w:r>
    </w:p>
    <w:p w:rsidR="0017310E" w:rsidRDefault="0017310E" w:rsidP="006D5175">
      <w:pPr>
        <w:pStyle w:val="NoSpacing"/>
        <w:rPr>
          <w:sz w:val="20"/>
          <w:szCs w:val="20"/>
        </w:rPr>
      </w:pPr>
    </w:p>
    <w:p w:rsidR="00244C75" w:rsidRDefault="00244C75" w:rsidP="006D5175">
      <w:pPr>
        <w:pStyle w:val="NoSpacing"/>
        <w:rPr>
          <w:sz w:val="20"/>
          <w:szCs w:val="20"/>
        </w:rPr>
      </w:pPr>
    </w:p>
    <w:p w:rsidR="00244C75" w:rsidRDefault="00244C75" w:rsidP="006D5175">
      <w:pPr>
        <w:pStyle w:val="NoSpacing"/>
        <w:rPr>
          <w:sz w:val="20"/>
          <w:szCs w:val="20"/>
        </w:rPr>
      </w:pPr>
    </w:p>
    <w:p w:rsidR="00244C75" w:rsidRDefault="00244C75" w:rsidP="006D5175">
      <w:pPr>
        <w:pStyle w:val="NoSpacing"/>
        <w:rPr>
          <w:sz w:val="20"/>
          <w:szCs w:val="20"/>
        </w:rPr>
      </w:pPr>
    </w:p>
    <w:p w:rsidR="00244C75" w:rsidRDefault="00244C75" w:rsidP="006D5175">
      <w:pPr>
        <w:pStyle w:val="NoSpacing"/>
        <w:rPr>
          <w:sz w:val="20"/>
          <w:szCs w:val="20"/>
        </w:rPr>
      </w:pPr>
    </w:p>
    <w:p w:rsidR="00244C75" w:rsidRDefault="00244C75" w:rsidP="006D5175">
      <w:pPr>
        <w:pStyle w:val="NoSpacing"/>
        <w:rPr>
          <w:b/>
          <w:sz w:val="20"/>
          <w:szCs w:val="20"/>
        </w:rPr>
      </w:pPr>
    </w:p>
    <w:p w:rsidR="005E79E4" w:rsidRPr="0017310E" w:rsidRDefault="005E79E4" w:rsidP="006D5175">
      <w:pPr>
        <w:pStyle w:val="NoSpacing"/>
        <w:rPr>
          <w:b/>
          <w:sz w:val="20"/>
          <w:szCs w:val="20"/>
        </w:rPr>
      </w:pPr>
      <w:r w:rsidRPr="0017310E">
        <w:rPr>
          <w:b/>
          <w:sz w:val="20"/>
          <w:szCs w:val="20"/>
        </w:rPr>
        <w:lastRenderedPageBreak/>
        <w:t>Student Resources</w:t>
      </w:r>
    </w:p>
    <w:p w:rsidR="005E79E4" w:rsidRDefault="005E79E4" w:rsidP="006D5175">
      <w:pPr>
        <w:pStyle w:val="NoSpacing"/>
        <w:rPr>
          <w:sz w:val="20"/>
          <w:szCs w:val="20"/>
        </w:rPr>
      </w:pPr>
    </w:p>
    <w:p w:rsidR="005E79E4" w:rsidRDefault="005E79E4" w:rsidP="006D5175">
      <w:pPr>
        <w:pStyle w:val="NoSpacing"/>
        <w:rPr>
          <w:b/>
          <w:sz w:val="20"/>
          <w:szCs w:val="20"/>
        </w:rPr>
      </w:pPr>
      <w:r w:rsidRPr="0017310E">
        <w:rPr>
          <w:b/>
          <w:sz w:val="20"/>
          <w:szCs w:val="20"/>
        </w:rPr>
        <w:t>What will you ask the students to do the night before the experiment? Include BLMs if appropriate (i.e. questions about particle theory related to gas laws) or any pre-lab questions, data charts to prepare...</w:t>
      </w:r>
    </w:p>
    <w:p w:rsidR="0017310E" w:rsidRPr="0017310E" w:rsidRDefault="0017310E" w:rsidP="006D5175">
      <w:pPr>
        <w:pStyle w:val="NoSpacing"/>
        <w:rPr>
          <w:b/>
          <w:sz w:val="20"/>
          <w:szCs w:val="20"/>
        </w:rPr>
      </w:pPr>
    </w:p>
    <w:p w:rsidR="005E79E4" w:rsidRDefault="0017310E" w:rsidP="006D5175">
      <w:pPr>
        <w:pStyle w:val="NoSpacing"/>
        <w:rPr>
          <w:sz w:val="20"/>
          <w:szCs w:val="20"/>
        </w:rPr>
      </w:pPr>
      <w:r>
        <w:rPr>
          <w:sz w:val="20"/>
          <w:szCs w:val="20"/>
        </w:rPr>
        <w:t xml:space="preserve">Refer to Solubility Pre-Lab. </w:t>
      </w:r>
    </w:p>
    <w:p w:rsidR="0017310E" w:rsidRDefault="0017310E" w:rsidP="006D5175">
      <w:pPr>
        <w:pStyle w:val="NoSpacing"/>
        <w:rPr>
          <w:sz w:val="20"/>
          <w:szCs w:val="20"/>
        </w:rPr>
      </w:pPr>
    </w:p>
    <w:p w:rsidR="005E79E4" w:rsidRPr="00857E2D" w:rsidRDefault="005E79E4" w:rsidP="006D5175">
      <w:pPr>
        <w:pStyle w:val="NoSpacing"/>
        <w:rPr>
          <w:b/>
          <w:sz w:val="20"/>
          <w:szCs w:val="20"/>
        </w:rPr>
      </w:pPr>
      <w:r w:rsidRPr="00857E2D">
        <w:rPr>
          <w:b/>
          <w:sz w:val="20"/>
          <w:szCs w:val="20"/>
        </w:rPr>
        <w:t xml:space="preserve">Produce a ready to use set of instructions (handout) that will allow the students to perform this experiment. Include title, purpose, procedure, safety warnings, and directions for how to record observations or an observation chart/table. Keep in mind that this will be used as a BLM. </w:t>
      </w:r>
    </w:p>
    <w:p w:rsidR="00711F3F" w:rsidRDefault="00711F3F" w:rsidP="006D5175">
      <w:pPr>
        <w:pStyle w:val="NoSpacing"/>
        <w:rPr>
          <w:sz w:val="20"/>
          <w:szCs w:val="20"/>
        </w:rPr>
      </w:pPr>
    </w:p>
    <w:p w:rsidR="00857E2D" w:rsidRDefault="00857E2D" w:rsidP="006D5175">
      <w:pPr>
        <w:pStyle w:val="NoSpacing"/>
        <w:rPr>
          <w:sz w:val="20"/>
          <w:szCs w:val="20"/>
        </w:rPr>
      </w:pPr>
      <w:r>
        <w:rPr>
          <w:sz w:val="20"/>
          <w:szCs w:val="20"/>
        </w:rPr>
        <w:t xml:space="preserve">Refer to Solubility Lab. </w:t>
      </w:r>
    </w:p>
    <w:p w:rsidR="00857E2D" w:rsidRDefault="00857E2D" w:rsidP="006D5175">
      <w:pPr>
        <w:pStyle w:val="NoSpacing"/>
        <w:rPr>
          <w:sz w:val="20"/>
          <w:szCs w:val="20"/>
        </w:rPr>
      </w:pPr>
    </w:p>
    <w:p w:rsidR="00711F3F" w:rsidRPr="00857E2D" w:rsidRDefault="00711F3F" w:rsidP="006D5175">
      <w:pPr>
        <w:pStyle w:val="NoSpacing"/>
        <w:rPr>
          <w:b/>
          <w:sz w:val="20"/>
          <w:szCs w:val="20"/>
        </w:rPr>
      </w:pPr>
      <w:r w:rsidRPr="00857E2D">
        <w:rPr>
          <w:b/>
          <w:sz w:val="20"/>
          <w:szCs w:val="20"/>
        </w:rPr>
        <w:t xml:space="preserve">Provide 4 to 6 questions (as BLM) relating directly to the experiment for the students to answer. Be sure to include a variety of cognitive levels in your questioning. </w:t>
      </w:r>
    </w:p>
    <w:p w:rsidR="00B02E84" w:rsidRPr="00A461B5" w:rsidRDefault="00B03296" w:rsidP="006D5175">
      <w:pPr>
        <w:pStyle w:val="NoSpacing"/>
        <w:rPr>
          <w:sz w:val="20"/>
          <w:szCs w:val="20"/>
        </w:rPr>
      </w:pPr>
      <w:r>
        <w:rPr>
          <w:sz w:val="20"/>
          <w:szCs w:val="20"/>
        </w:rPr>
        <w:t xml:space="preserve"> </w:t>
      </w:r>
    </w:p>
    <w:p w:rsidR="00B74E62" w:rsidRDefault="00857E2D" w:rsidP="006D5175">
      <w:pPr>
        <w:pStyle w:val="NoSpacing"/>
        <w:rPr>
          <w:sz w:val="20"/>
          <w:szCs w:val="20"/>
        </w:rPr>
      </w:pPr>
      <w:r>
        <w:rPr>
          <w:sz w:val="20"/>
          <w:szCs w:val="20"/>
        </w:rPr>
        <w:t xml:space="preserve">Refer to Solubility Lab. </w:t>
      </w:r>
    </w:p>
    <w:p w:rsidR="007A309A" w:rsidRPr="00A461B5" w:rsidRDefault="007A309A" w:rsidP="006D5175">
      <w:pPr>
        <w:pStyle w:val="NoSpacing"/>
        <w:rPr>
          <w:sz w:val="20"/>
          <w:szCs w:val="20"/>
        </w:rPr>
      </w:pPr>
    </w:p>
    <w:sectPr w:rsidR="007A309A" w:rsidRPr="00A461B5" w:rsidSect="007C49E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3630FA"/>
    <w:multiLevelType w:val="hybridMultilevel"/>
    <w:tmpl w:val="300CA5AE"/>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D5175"/>
    <w:rsid w:val="00035EC8"/>
    <w:rsid w:val="00067CE6"/>
    <w:rsid w:val="001234F0"/>
    <w:rsid w:val="001559C2"/>
    <w:rsid w:val="0017310E"/>
    <w:rsid w:val="001B6935"/>
    <w:rsid w:val="001E44BF"/>
    <w:rsid w:val="00244C75"/>
    <w:rsid w:val="0029714A"/>
    <w:rsid w:val="002A670D"/>
    <w:rsid w:val="002B70F9"/>
    <w:rsid w:val="00377245"/>
    <w:rsid w:val="0039344A"/>
    <w:rsid w:val="00441C54"/>
    <w:rsid w:val="00442EF4"/>
    <w:rsid w:val="00495ECC"/>
    <w:rsid w:val="004972E0"/>
    <w:rsid w:val="004B74F6"/>
    <w:rsid w:val="004F3E02"/>
    <w:rsid w:val="004F5BDA"/>
    <w:rsid w:val="0050562B"/>
    <w:rsid w:val="00511B7E"/>
    <w:rsid w:val="00531A98"/>
    <w:rsid w:val="005E79E4"/>
    <w:rsid w:val="006217E9"/>
    <w:rsid w:val="00655A85"/>
    <w:rsid w:val="00657A08"/>
    <w:rsid w:val="006C0CB0"/>
    <w:rsid w:val="006D5175"/>
    <w:rsid w:val="006F40FD"/>
    <w:rsid w:val="00711F3F"/>
    <w:rsid w:val="00782355"/>
    <w:rsid w:val="00783CDE"/>
    <w:rsid w:val="007A309A"/>
    <w:rsid w:val="007C475F"/>
    <w:rsid w:val="007C49EB"/>
    <w:rsid w:val="007D30F2"/>
    <w:rsid w:val="007E798F"/>
    <w:rsid w:val="007F17C8"/>
    <w:rsid w:val="00824623"/>
    <w:rsid w:val="00857E2D"/>
    <w:rsid w:val="008748D2"/>
    <w:rsid w:val="0089254A"/>
    <w:rsid w:val="008C3315"/>
    <w:rsid w:val="008E5057"/>
    <w:rsid w:val="00912C0C"/>
    <w:rsid w:val="009D4BCC"/>
    <w:rsid w:val="00A461B5"/>
    <w:rsid w:val="00A930B4"/>
    <w:rsid w:val="00AD4E55"/>
    <w:rsid w:val="00AF5600"/>
    <w:rsid w:val="00B02E84"/>
    <w:rsid w:val="00B03296"/>
    <w:rsid w:val="00B46F07"/>
    <w:rsid w:val="00B62E60"/>
    <w:rsid w:val="00B74E62"/>
    <w:rsid w:val="00BE7178"/>
    <w:rsid w:val="00C5348B"/>
    <w:rsid w:val="00C736F8"/>
    <w:rsid w:val="00C816AA"/>
    <w:rsid w:val="00CC5802"/>
    <w:rsid w:val="00D11EF9"/>
    <w:rsid w:val="00D318F3"/>
    <w:rsid w:val="00D97DBD"/>
    <w:rsid w:val="00DB3DB7"/>
    <w:rsid w:val="00E03C7E"/>
    <w:rsid w:val="00E2415B"/>
    <w:rsid w:val="00E25C34"/>
    <w:rsid w:val="00E75092"/>
    <w:rsid w:val="00E80FE2"/>
    <w:rsid w:val="00F078B9"/>
    <w:rsid w:val="00FB44CE"/>
    <w:rsid w:val="00FD4229"/>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415B"/>
    <w:rPr>
      <w:rFonts w:ascii="Calibri" w:eastAsia="SimSun" w:hAnsi="Calibri" w:cs="Arial"/>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D5175"/>
    <w:pPr>
      <w:spacing w:after="0" w:line="240" w:lineRule="auto"/>
    </w:pPr>
  </w:style>
  <w:style w:type="table" w:styleId="TableGrid">
    <w:name w:val="Table Grid"/>
    <w:basedOn w:val="TableNormal"/>
    <w:uiPriority w:val="59"/>
    <w:rsid w:val="00B02E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241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41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3</Pages>
  <Words>919</Words>
  <Characters>5239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dc:creator>
  <cp:keywords/>
  <dc:description/>
  <cp:lastModifiedBy>Mike</cp:lastModifiedBy>
  <cp:revision>71</cp:revision>
  <dcterms:created xsi:type="dcterms:W3CDTF">2012-02-12T19:11:00Z</dcterms:created>
  <dcterms:modified xsi:type="dcterms:W3CDTF">2012-02-13T15:27:00Z</dcterms:modified>
</cp:coreProperties>
</file>